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E0A" w:rsidRDefault="00DC38D3" w:rsidP="002A4E0A">
      <w:pPr>
        <w:rPr>
          <w:rFonts w:ascii="Times New Roman" w:hAnsi="Times New Roman" w:cs="Times New Roman"/>
          <w:sz w:val="24"/>
          <w:szCs w:val="24"/>
        </w:rPr>
      </w:pPr>
      <w:r w:rsidRPr="002A4E0A">
        <w:rPr>
          <w:rFonts w:ascii="Times New Roman" w:hAnsi="Times New Roman" w:cs="Times New Roman"/>
          <w:sz w:val="24"/>
          <w:szCs w:val="24"/>
        </w:rPr>
        <w:t xml:space="preserve">Franco </w:t>
      </w:r>
      <w:proofErr w:type="spellStart"/>
      <w:r w:rsidRPr="002A4E0A">
        <w:rPr>
          <w:rFonts w:ascii="Times New Roman" w:hAnsi="Times New Roman" w:cs="Times New Roman"/>
          <w:sz w:val="24"/>
          <w:szCs w:val="24"/>
        </w:rPr>
        <w:t>Timbol</w:t>
      </w:r>
      <w:proofErr w:type="spellEnd"/>
      <w:r w:rsidRPr="002A4E0A">
        <w:rPr>
          <w:rFonts w:ascii="Times New Roman" w:hAnsi="Times New Roman" w:cs="Times New Roman"/>
          <w:sz w:val="24"/>
          <w:szCs w:val="24"/>
        </w:rPr>
        <w:t xml:space="preserve">             </w:t>
      </w:r>
      <w:r>
        <w:rPr>
          <w:rFonts w:ascii="Times New Roman" w:hAnsi="Times New Roman" w:cs="Times New Roman"/>
          <w:sz w:val="24"/>
          <w:szCs w:val="24"/>
        </w:rPr>
        <w:t xml:space="preserve">        </w:t>
      </w:r>
      <w:r w:rsidR="002A4E0A" w:rsidRPr="002A4E0A">
        <w:rPr>
          <w:rFonts w:ascii="Times New Roman" w:hAnsi="Times New Roman" w:cs="Times New Roman"/>
          <w:sz w:val="24"/>
          <w:szCs w:val="24"/>
        </w:rPr>
        <w:t xml:space="preserve">EPRS 8530 Quantitative 1 – Project 2 </w:t>
      </w:r>
      <w:r w:rsidR="002A4E0A" w:rsidRPr="002A4E0A">
        <w:rPr>
          <w:rFonts w:ascii="Times New Roman" w:hAnsi="Times New Roman" w:cs="Times New Roman"/>
          <w:sz w:val="24"/>
          <w:szCs w:val="24"/>
        </w:rPr>
        <w:tab/>
        <w:t xml:space="preserve">                 July 18, 2011</w:t>
      </w:r>
    </w:p>
    <w:p w:rsidR="000F635D" w:rsidRPr="002A4E0A" w:rsidRDefault="007D6943">
      <w:pPr>
        <w:rPr>
          <w:rFonts w:ascii="Times New Roman" w:hAnsi="Times New Roman" w:cs="Times New Roman"/>
          <w:sz w:val="24"/>
          <w:szCs w:val="24"/>
        </w:rPr>
      </w:pPr>
      <w:r w:rsidRPr="002A4E0A">
        <w:rPr>
          <w:rFonts w:ascii="Times New Roman" w:hAnsi="Times New Roman" w:cs="Times New Roman"/>
          <w:sz w:val="24"/>
          <w:szCs w:val="24"/>
        </w:rPr>
        <w:t>Description/Introduction</w:t>
      </w:r>
    </w:p>
    <w:p w:rsidR="000F635D" w:rsidRPr="002A4E0A" w:rsidRDefault="007D6943">
      <w:pPr>
        <w:rPr>
          <w:rFonts w:ascii="Times New Roman" w:hAnsi="Times New Roman" w:cs="Times New Roman"/>
          <w:sz w:val="24"/>
          <w:szCs w:val="24"/>
        </w:rPr>
      </w:pPr>
      <w:r w:rsidRPr="002A4E0A">
        <w:rPr>
          <w:rFonts w:ascii="Times New Roman" w:hAnsi="Times New Roman" w:cs="Times New Roman"/>
          <w:sz w:val="24"/>
          <w:szCs w:val="24"/>
        </w:rPr>
        <w:t>Scheduling decisions vary from school system to school system and within school systems themselves.  For example, b</w:t>
      </w:r>
      <w:r w:rsidR="000F635D" w:rsidRPr="002A4E0A">
        <w:rPr>
          <w:rFonts w:ascii="Times New Roman" w:hAnsi="Times New Roman" w:cs="Times New Roman"/>
          <w:sz w:val="24"/>
          <w:szCs w:val="24"/>
        </w:rPr>
        <w:t>lock scheduling creates semester long courses rather than year-long courses</w:t>
      </w:r>
      <w:r w:rsidRPr="002A4E0A">
        <w:rPr>
          <w:rFonts w:ascii="Times New Roman" w:hAnsi="Times New Roman" w:cs="Times New Roman"/>
          <w:sz w:val="24"/>
          <w:szCs w:val="24"/>
        </w:rPr>
        <w:t xml:space="preserve">.  </w:t>
      </w:r>
      <w:r w:rsidR="000F635D" w:rsidRPr="002A4E0A">
        <w:rPr>
          <w:rFonts w:ascii="Times New Roman" w:hAnsi="Times New Roman" w:cs="Times New Roman"/>
          <w:sz w:val="24"/>
          <w:szCs w:val="24"/>
        </w:rPr>
        <w:t xml:space="preserve">Recently, a school system changed from </w:t>
      </w:r>
      <w:r w:rsidRPr="002A4E0A">
        <w:rPr>
          <w:rFonts w:ascii="Times New Roman" w:hAnsi="Times New Roman" w:cs="Times New Roman"/>
          <w:sz w:val="24"/>
          <w:szCs w:val="24"/>
        </w:rPr>
        <w:t>block scheduling to an A/B block schedule that creates year-long courses</w:t>
      </w:r>
      <w:r w:rsidR="000F635D" w:rsidRPr="002A4E0A">
        <w:rPr>
          <w:rFonts w:ascii="Times New Roman" w:hAnsi="Times New Roman" w:cs="Times New Roman"/>
          <w:sz w:val="24"/>
          <w:szCs w:val="24"/>
        </w:rPr>
        <w:t xml:space="preserve">.  </w:t>
      </w:r>
      <w:r w:rsidRPr="002A4E0A">
        <w:rPr>
          <w:rFonts w:ascii="Times New Roman" w:hAnsi="Times New Roman" w:cs="Times New Roman"/>
          <w:sz w:val="24"/>
          <w:szCs w:val="24"/>
        </w:rPr>
        <w:t xml:space="preserve">This study is concerned with the possible effects that this switch from block semester long United States History courses to an A/B block year-long course will have on stated mandated End of Course Tests (EOCTs).  </w:t>
      </w:r>
      <w:r w:rsidR="000F635D" w:rsidRPr="002A4E0A">
        <w:rPr>
          <w:rFonts w:ascii="Times New Roman" w:hAnsi="Times New Roman" w:cs="Times New Roman"/>
          <w:sz w:val="24"/>
          <w:szCs w:val="24"/>
        </w:rPr>
        <w:t>This study compares student perform</w:t>
      </w:r>
      <w:r w:rsidR="0067640D" w:rsidRPr="002A4E0A">
        <w:rPr>
          <w:rFonts w:ascii="Times New Roman" w:hAnsi="Times New Roman" w:cs="Times New Roman"/>
          <w:sz w:val="24"/>
          <w:szCs w:val="24"/>
        </w:rPr>
        <w:t xml:space="preserve">ance on the End of Course Test </w:t>
      </w:r>
      <w:r w:rsidR="000F635D" w:rsidRPr="002A4E0A">
        <w:rPr>
          <w:rFonts w:ascii="Times New Roman" w:hAnsi="Times New Roman" w:cs="Times New Roman"/>
          <w:sz w:val="24"/>
          <w:szCs w:val="24"/>
        </w:rPr>
        <w:t xml:space="preserve">between two groups of students: one group that took an EOCT in the </w:t>
      </w:r>
      <w:proofErr w:type="gramStart"/>
      <w:r w:rsidR="000F635D" w:rsidRPr="002A4E0A">
        <w:rPr>
          <w:rFonts w:ascii="Times New Roman" w:hAnsi="Times New Roman" w:cs="Times New Roman"/>
          <w:sz w:val="24"/>
          <w:szCs w:val="24"/>
        </w:rPr>
        <w:t>Spring</w:t>
      </w:r>
      <w:proofErr w:type="gramEnd"/>
      <w:r w:rsidR="000F635D" w:rsidRPr="002A4E0A">
        <w:rPr>
          <w:rFonts w:ascii="Times New Roman" w:hAnsi="Times New Roman" w:cs="Times New Roman"/>
          <w:sz w:val="24"/>
          <w:szCs w:val="24"/>
        </w:rPr>
        <w:t xml:space="preserve"> of 2010 after a semester long course in United States History and a second group of students who took an EOCT in the Spring of 2011 </w:t>
      </w:r>
      <w:r w:rsidR="0067640D" w:rsidRPr="002A4E0A">
        <w:rPr>
          <w:rFonts w:ascii="Times New Roman" w:hAnsi="Times New Roman" w:cs="Times New Roman"/>
          <w:sz w:val="24"/>
          <w:szCs w:val="24"/>
        </w:rPr>
        <w:t>after a year-</w:t>
      </w:r>
      <w:r w:rsidR="000F635D" w:rsidRPr="002A4E0A">
        <w:rPr>
          <w:rFonts w:ascii="Times New Roman" w:hAnsi="Times New Roman" w:cs="Times New Roman"/>
          <w:sz w:val="24"/>
          <w:szCs w:val="24"/>
        </w:rPr>
        <w:t xml:space="preserve"> long course in United States History.  The same in</w:t>
      </w:r>
      <w:r w:rsidRPr="002A4E0A">
        <w:rPr>
          <w:rFonts w:ascii="Times New Roman" w:hAnsi="Times New Roman" w:cs="Times New Roman"/>
          <w:sz w:val="24"/>
          <w:szCs w:val="24"/>
        </w:rPr>
        <w:t>structor taught both courses to</w:t>
      </w:r>
      <w:r w:rsidR="000F635D" w:rsidRPr="002A4E0A">
        <w:rPr>
          <w:rFonts w:ascii="Times New Roman" w:hAnsi="Times New Roman" w:cs="Times New Roman"/>
          <w:sz w:val="24"/>
          <w:szCs w:val="24"/>
        </w:rPr>
        <w:t xml:space="preserve"> both groups of students in both school years.  </w:t>
      </w:r>
      <w:r w:rsidR="0067640D" w:rsidRPr="002A4E0A">
        <w:rPr>
          <w:rFonts w:ascii="Times New Roman" w:hAnsi="Times New Roman" w:cs="Times New Roman"/>
          <w:sz w:val="24"/>
          <w:szCs w:val="24"/>
        </w:rPr>
        <w:t xml:space="preserve">An analysis of the EOCT scores for both groups of students reveals that </w:t>
      </w:r>
      <w:r w:rsidR="00C30D99" w:rsidRPr="002A4E0A">
        <w:rPr>
          <w:rFonts w:ascii="Times New Roman" w:hAnsi="Times New Roman" w:cs="Times New Roman"/>
          <w:sz w:val="24"/>
          <w:szCs w:val="24"/>
        </w:rPr>
        <w:t xml:space="preserve">mean </w:t>
      </w:r>
      <w:r w:rsidR="0067640D" w:rsidRPr="002A4E0A">
        <w:rPr>
          <w:rFonts w:ascii="Times New Roman" w:hAnsi="Times New Roman" w:cs="Times New Roman"/>
          <w:sz w:val="24"/>
          <w:szCs w:val="24"/>
        </w:rPr>
        <w:t>scores were higher for students in the year-long course rather than in the semester long course.  This evidence of increased performance of students in the year-long course is the focus of this study.  Using statistical analysis, a determination will be made as to how significant this increase</w:t>
      </w:r>
      <w:r w:rsidR="00C30D99" w:rsidRPr="002A4E0A">
        <w:rPr>
          <w:rFonts w:ascii="Times New Roman" w:hAnsi="Times New Roman" w:cs="Times New Roman"/>
          <w:sz w:val="24"/>
          <w:szCs w:val="24"/>
        </w:rPr>
        <w:t xml:space="preserve"> in</w:t>
      </w:r>
      <w:r w:rsidR="0067640D" w:rsidRPr="002A4E0A">
        <w:rPr>
          <w:rFonts w:ascii="Times New Roman" w:hAnsi="Times New Roman" w:cs="Times New Roman"/>
          <w:sz w:val="24"/>
          <w:szCs w:val="24"/>
        </w:rPr>
        <w:t xml:space="preserve"> performance of the A/B block students </w:t>
      </w:r>
      <w:r w:rsidR="00C30D99" w:rsidRPr="002A4E0A">
        <w:rPr>
          <w:rFonts w:ascii="Times New Roman" w:hAnsi="Times New Roman" w:cs="Times New Roman"/>
          <w:sz w:val="24"/>
          <w:szCs w:val="24"/>
        </w:rPr>
        <w:t xml:space="preserve">is </w:t>
      </w:r>
      <w:r w:rsidR="004B5DB0" w:rsidRPr="002A4E0A">
        <w:rPr>
          <w:rFonts w:ascii="Times New Roman" w:hAnsi="Times New Roman" w:cs="Times New Roman"/>
          <w:sz w:val="24"/>
          <w:szCs w:val="24"/>
        </w:rPr>
        <w:t xml:space="preserve">compared to </w:t>
      </w:r>
      <w:r w:rsidR="0067640D" w:rsidRPr="002A4E0A">
        <w:rPr>
          <w:rFonts w:ascii="Times New Roman" w:hAnsi="Times New Roman" w:cs="Times New Roman"/>
          <w:sz w:val="24"/>
          <w:szCs w:val="24"/>
        </w:rPr>
        <w:t>the one semester students</w:t>
      </w:r>
      <w:r w:rsidR="004B5DB0" w:rsidRPr="002A4E0A">
        <w:rPr>
          <w:rFonts w:ascii="Times New Roman" w:hAnsi="Times New Roman" w:cs="Times New Roman"/>
          <w:sz w:val="24"/>
          <w:szCs w:val="24"/>
        </w:rPr>
        <w:t xml:space="preserve">.  If this increased performance is significant, further study may be warranted and may guide policy makers such as principals and school boards in determining scheduling matters for local school systems.  </w:t>
      </w:r>
    </w:p>
    <w:p w:rsidR="00EB1A1C" w:rsidRPr="002A4E0A" w:rsidRDefault="00EB1A1C">
      <w:pPr>
        <w:rPr>
          <w:rFonts w:ascii="Times New Roman" w:hAnsi="Times New Roman" w:cs="Times New Roman"/>
          <w:sz w:val="24"/>
          <w:szCs w:val="24"/>
        </w:rPr>
      </w:pPr>
      <w:r w:rsidRPr="002A4E0A">
        <w:rPr>
          <w:rFonts w:ascii="Times New Roman" w:hAnsi="Times New Roman" w:cs="Times New Roman"/>
          <w:sz w:val="24"/>
          <w:szCs w:val="24"/>
        </w:rPr>
        <w:t>Methods</w:t>
      </w:r>
    </w:p>
    <w:p w:rsidR="00BB0026" w:rsidRPr="002A4E0A" w:rsidRDefault="00EB1A1C">
      <w:pPr>
        <w:rPr>
          <w:rFonts w:ascii="Times New Roman" w:hAnsi="Times New Roman" w:cs="Times New Roman"/>
          <w:sz w:val="24"/>
          <w:szCs w:val="24"/>
        </w:rPr>
      </w:pPr>
      <w:r w:rsidRPr="002A4E0A">
        <w:rPr>
          <w:rFonts w:ascii="Times New Roman" w:hAnsi="Times New Roman" w:cs="Times New Roman"/>
          <w:sz w:val="24"/>
          <w:szCs w:val="24"/>
        </w:rPr>
        <w:t>Students in both classes had the same amount of seat time in the classroom.  Both students experienced similar instructional materials, instructional methods, and assessments.  During the one semester course, students met every day for ninety minute blocks of time.  During the year-long course, students met every other day for ninety minute blocks of time and one day for forty minutes.  A convenience sample of twenty nine students was chosen from three United States History courses</w:t>
      </w:r>
      <w:r w:rsidR="00C30D99" w:rsidRPr="002A4E0A">
        <w:rPr>
          <w:rFonts w:ascii="Times New Roman" w:hAnsi="Times New Roman" w:cs="Times New Roman"/>
          <w:sz w:val="24"/>
          <w:szCs w:val="24"/>
        </w:rPr>
        <w:t xml:space="preserve"> from 2010</w:t>
      </w:r>
      <w:r w:rsidRPr="002A4E0A">
        <w:rPr>
          <w:rFonts w:ascii="Times New Roman" w:hAnsi="Times New Roman" w:cs="Times New Roman"/>
          <w:sz w:val="24"/>
          <w:szCs w:val="24"/>
        </w:rPr>
        <w:t>.  Students from all three courses were placed in alphabetical order and every third student’s EOCT score was chosen for this study.  Another convenience sample of thirty students from three United States History courses was chosen</w:t>
      </w:r>
      <w:r w:rsidR="00C30D99" w:rsidRPr="002A4E0A">
        <w:rPr>
          <w:rFonts w:ascii="Times New Roman" w:hAnsi="Times New Roman" w:cs="Times New Roman"/>
          <w:sz w:val="24"/>
          <w:szCs w:val="24"/>
        </w:rPr>
        <w:t xml:space="preserve"> from 2011</w:t>
      </w:r>
      <w:r w:rsidR="00BB0026" w:rsidRPr="002A4E0A">
        <w:rPr>
          <w:rFonts w:ascii="Times New Roman" w:hAnsi="Times New Roman" w:cs="Times New Roman"/>
          <w:sz w:val="24"/>
          <w:szCs w:val="24"/>
        </w:rPr>
        <w:t>.  Again, students were placed in alphabetical order and every third student’s EOCT score was chose</w:t>
      </w:r>
      <w:r w:rsidR="00C30D99" w:rsidRPr="002A4E0A">
        <w:rPr>
          <w:rFonts w:ascii="Times New Roman" w:hAnsi="Times New Roman" w:cs="Times New Roman"/>
          <w:sz w:val="24"/>
          <w:szCs w:val="24"/>
        </w:rPr>
        <w:t>n</w:t>
      </w:r>
      <w:r w:rsidR="00BB0026" w:rsidRPr="002A4E0A">
        <w:rPr>
          <w:rFonts w:ascii="Times New Roman" w:hAnsi="Times New Roman" w:cs="Times New Roman"/>
          <w:sz w:val="24"/>
          <w:szCs w:val="24"/>
        </w:rPr>
        <w:t xml:space="preserve"> for this study.  </w:t>
      </w:r>
    </w:p>
    <w:p w:rsidR="00DC38D3" w:rsidRDefault="00DC38D3">
      <w:pPr>
        <w:rPr>
          <w:rFonts w:ascii="Times New Roman" w:hAnsi="Times New Roman" w:cs="Times New Roman"/>
          <w:sz w:val="24"/>
          <w:szCs w:val="24"/>
        </w:rPr>
      </w:pPr>
    </w:p>
    <w:p w:rsidR="00EB1A1C" w:rsidRDefault="00BB0026">
      <w:pPr>
        <w:rPr>
          <w:rFonts w:ascii="Times New Roman" w:hAnsi="Times New Roman" w:cs="Times New Roman"/>
          <w:sz w:val="24"/>
          <w:szCs w:val="24"/>
        </w:rPr>
      </w:pPr>
      <w:bookmarkStart w:id="0" w:name="_GoBack"/>
      <w:bookmarkEnd w:id="0"/>
      <w:r w:rsidRPr="002A4E0A">
        <w:rPr>
          <w:rFonts w:ascii="Times New Roman" w:hAnsi="Times New Roman" w:cs="Times New Roman"/>
          <w:sz w:val="24"/>
          <w:szCs w:val="24"/>
        </w:rPr>
        <w:t>Since these</w:t>
      </w:r>
      <w:r w:rsidR="00C30D99" w:rsidRPr="002A4E0A">
        <w:rPr>
          <w:rFonts w:ascii="Times New Roman" w:hAnsi="Times New Roman" w:cs="Times New Roman"/>
          <w:sz w:val="24"/>
          <w:szCs w:val="24"/>
        </w:rPr>
        <w:t xml:space="preserve"> two groups of students do not have any</w:t>
      </w:r>
      <w:r w:rsidRPr="002A4E0A">
        <w:rPr>
          <w:rFonts w:ascii="Times New Roman" w:hAnsi="Times New Roman" w:cs="Times New Roman"/>
          <w:sz w:val="24"/>
          <w:szCs w:val="24"/>
        </w:rPr>
        <w:t xml:space="preserve"> relation to each other, a two-tailed in</w:t>
      </w:r>
      <w:r w:rsidR="007D6943" w:rsidRPr="002A4E0A">
        <w:rPr>
          <w:rFonts w:ascii="Times New Roman" w:hAnsi="Times New Roman" w:cs="Times New Roman"/>
          <w:sz w:val="24"/>
          <w:szCs w:val="24"/>
        </w:rPr>
        <w:t>dependent T-test was used with</w:t>
      </w:r>
      <w:r w:rsidRPr="002A4E0A">
        <w:rPr>
          <w:rFonts w:ascii="Times New Roman" w:hAnsi="Times New Roman" w:cs="Times New Roman"/>
          <w:sz w:val="24"/>
          <w:szCs w:val="24"/>
        </w:rPr>
        <w:t xml:space="preserve"> </w:t>
      </w:r>
      <w:r w:rsidR="007D6943" w:rsidRPr="002A4E0A">
        <w:rPr>
          <w:rFonts w:ascii="Times New Roman" w:hAnsi="Times New Roman" w:cs="Times New Roman"/>
          <w:sz w:val="24"/>
          <w:szCs w:val="24"/>
        </w:rPr>
        <w:t xml:space="preserve">α = 0.05.  The results are provided below. </w:t>
      </w:r>
    </w:p>
    <w:p w:rsidR="006372C5" w:rsidRDefault="006372C5">
      <w:pPr>
        <w:rPr>
          <w:rFonts w:ascii="Times New Roman" w:hAnsi="Times New Roman" w:cs="Times New Roman"/>
          <w:sz w:val="24"/>
          <w:szCs w:val="24"/>
        </w:rPr>
      </w:pPr>
    </w:p>
    <w:p w:rsidR="006372C5" w:rsidRDefault="006372C5">
      <w:pPr>
        <w:rPr>
          <w:rFonts w:ascii="Times New Roman" w:hAnsi="Times New Roman" w:cs="Times New Roman"/>
          <w:sz w:val="24"/>
          <w:szCs w:val="24"/>
        </w:rPr>
      </w:pPr>
      <w:r>
        <w:rPr>
          <w:rFonts w:ascii="Times New Roman" w:hAnsi="Times New Roman" w:cs="Times New Roman"/>
          <w:sz w:val="24"/>
          <w:szCs w:val="24"/>
        </w:rPr>
        <w:lastRenderedPageBreak/>
        <w:t>Results</w:t>
      </w:r>
    </w:p>
    <w:p w:rsidR="006372C5" w:rsidRDefault="006372C5">
      <w:pPr>
        <w:rPr>
          <w:rFonts w:ascii="Times New Roman" w:hAnsi="Times New Roman" w:cs="Times New Roman"/>
          <w:sz w:val="24"/>
          <w:szCs w:val="24"/>
        </w:rPr>
      </w:pPr>
      <w:r>
        <w:rPr>
          <w:rFonts w:ascii="Times New Roman" w:hAnsi="Times New Roman" w:cs="Times New Roman"/>
          <w:sz w:val="24"/>
          <w:szCs w:val="24"/>
        </w:rPr>
        <w:t xml:space="preserve">Table 1 presents the means and standard deviations by group. </w:t>
      </w:r>
    </w:p>
    <w:tbl>
      <w:tblPr>
        <w:tblStyle w:val="TableGrid"/>
        <w:tblW w:w="0" w:type="auto"/>
        <w:tblLook w:val="04A0" w:firstRow="1" w:lastRow="0" w:firstColumn="1" w:lastColumn="0" w:noHBand="0" w:noVBand="1"/>
      </w:tblPr>
      <w:tblGrid>
        <w:gridCol w:w="1915"/>
        <w:gridCol w:w="893"/>
        <w:gridCol w:w="1530"/>
        <w:gridCol w:w="1980"/>
        <w:gridCol w:w="1530"/>
      </w:tblGrid>
      <w:tr w:rsidR="007D6F45" w:rsidTr="007D6F45">
        <w:tc>
          <w:tcPr>
            <w:tcW w:w="1915" w:type="dxa"/>
          </w:tcPr>
          <w:p w:rsidR="007D6F45" w:rsidRPr="007D6F45" w:rsidRDefault="007D6F45">
            <w:pPr>
              <w:rPr>
                <w:rFonts w:ascii="Times New Roman" w:hAnsi="Times New Roman" w:cs="Times New Roman"/>
                <w:b/>
                <w:sz w:val="24"/>
                <w:szCs w:val="24"/>
              </w:rPr>
            </w:pPr>
            <w:r w:rsidRPr="007D6F45">
              <w:rPr>
                <w:rFonts w:ascii="Times New Roman" w:hAnsi="Times New Roman" w:cs="Times New Roman"/>
                <w:b/>
                <w:sz w:val="24"/>
                <w:szCs w:val="24"/>
              </w:rPr>
              <w:t>Group</w:t>
            </w:r>
          </w:p>
        </w:tc>
        <w:tc>
          <w:tcPr>
            <w:tcW w:w="893" w:type="dxa"/>
          </w:tcPr>
          <w:p w:rsidR="007D6F45" w:rsidRPr="007D6F45" w:rsidRDefault="007D6F45">
            <w:pPr>
              <w:rPr>
                <w:rFonts w:ascii="Times New Roman" w:hAnsi="Times New Roman" w:cs="Times New Roman"/>
                <w:b/>
                <w:sz w:val="24"/>
                <w:szCs w:val="24"/>
              </w:rPr>
            </w:pPr>
            <w:r w:rsidRPr="007D6F45">
              <w:rPr>
                <w:rFonts w:ascii="Times New Roman" w:hAnsi="Times New Roman" w:cs="Times New Roman"/>
                <w:b/>
                <w:sz w:val="24"/>
                <w:szCs w:val="24"/>
              </w:rPr>
              <w:t>n</w:t>
            </w:r>
          </w:p>
        </w:tc>
        <w:tc>
          <w:tcPr>
            <w:tcW w:w="1530" w:type="dxa"/>
          </w:tcPr>
          <w:p w:rsidR="007D6F45" w:rsidRPr="007D6F45" w:rsidRDefault="007D6F45">
            <w:pPr>
              <w:rPr>
                <w:rFonts w:ascii="Times New Roman" w:hAnsi="Times New Roman" w:cs="Times New Roman"/>
                <w:b/>
                <w:sz w:val="24"/>
                <w:szCs w:val="24"/>
              </w:rPr>
            </w:pPr>
            <w:r w:rsidRPr="007D6F45">
              <w:rPr>
                <w:rFonts w:ascii="Times New Roman" w:hAnsi="Times New Roman" w:cs="Times New Roman"/>
                <w:b/>
                <w:sz w:val="24"/>
                <w:szCs w:val="24"/>
              </w:rPr>
              <w:t>Mean</w:t>
            </w:r>
          </w:p>
        </w:tc>
        <w:tc>
          <w:tcPr>
            <w:tcW w:w="1980" w:type="dxa"/>
          </w:tcPr>
          <w:p w:rsidR="007D6F45" w:rsidRPr="007D6F45" w:rsidRDefault="007D6F45">
            <w:pPr>
              <w:rPr>
                <w:rFonts w:ascii="Times New Roman" w:hAnsi="Times New Roman" w:cs="Times New Roman"/>
                <w:b/>
                <w:sz w:val="24"/>
                <w:szCs w:val="24"/>
              </w:rPr>
            </w:pPr>
            <w:r w:rsidRPr="007D6F45">
              <w:rPr>
                <w:rFonts w:ascii="Times New Roman" w:hAnsi="Times New Roman" w:cs="Times New Roman"/>
                <w:b/>
                <w:sz w:val="24"/>
                <w:szCs w:val="24"/>
              </w:rPr>
              <w:t>Std. Deviation</w:t>
            </w:r>
          </w:p>
        </w:tc>
        <w:tc>
          <w:tcPr>
            <w:tcW w:w="1530" w:type="dxa"/>
          </w:tcPr>
          <w:p w:rsidR="007D6F45" w:rsidRPr="007D6F45" w:rsidRDefault="007D6F45">
            <w:pPr>
              <w:rPr>
                <w:rFonts w:ascii="Times New Roman" w:hAnsi="Times New Roman" w:cs="Times New Roman"/>
                <w:b/>
                <w:sz w:val="24"/>
                <w:szCs w:val="24"/>
              </w:rPr>
            </w:pPr>
            <w:r w:rsidRPr="007D6F45">
              <w:rPr>
                <w:rFonts w:ascii="Times New Roman" w:hAnsi="Times New Roman" w:cs="Times New Roman"/>
                <w:b/>
                <w:sz w:val="24"/>
                <w:szCs w:val="24"/>
              </w:rPr>
              <w:t>Std. Error of Mean</w:t>
            </w:r>
          </w:p>
        </w:tc>
      </w:tr>
      <w:tr w:rsidR="007D6F45" w:rsidTr="007D6F45">
        <w:tc>
          <w:tcPr>
            <w:tcW w:w="1915" w:type="dxa"/>
          </w:tcPr>
          <w:p w:rsidR="007D6F45" w:rsidRDefault="007D6F45">
            <w:pPr>
              <w:rPr>
                <w:rFonts w:ascii="Times New Roman" w:hAnsi="Times New Roman" w:cs="Times New Roman"/>
                <w:sz w:val="24"/>
                <w:szCs w:val="24"/>
              </w:rPr>
            </w:pPr>
            <w:r>
              <w:rPr>
                <w:rFonts w:ascii="Times New Roman" w:hAnsi="Times New Roman" w:cs="Times New Roman"/>
                <w:sz w:val="24"/>
                <w:szCs w:val="24"/>
              </w:rPr>
              <w:t>1Sem 2010</w:t>
            </w:r>
          </w:p>
        </w:tc>
        <w:tc>
          <w:tcPr>
            <w:tcW w:w="893" w:type="dxa"/>
          </w:tcPr>
          <w:p w:rsidR="007D6F45" w:rsidRDefault="007D6F45" w:rsidP="007D6F45">
            <w:pPr>
              <w:jc w:val="center"/>
              <w:rPr>
                <w:rFonts w:ascii="Times New Roman" w:hAnsi="Times New Roman" w:cs="Times New Roman"/>
                <w:sz w:val="24"/>
                <w:szCs w:val="24"/>
              </w:rPr>
            </w:pPr>
            <w:r>
              <w:rPr>
                <w:rFonts w:ascii="Times New Roman" w:hAnsi="Times New Roman" w:cs="Times New Roman"/>
                <w:sz w:val="24"/>
                <w:szCs w:val="24"/>
              </w:rPr>
              <w:t>29</w:t>
            </w:r>
          </w:p>
        </w:tc>
        <w:tc>
          <w:tcPr>
            <w:tcW w:w="1530" w:type="dxa"/>
          </w:tcPr>
          <w:p w:rsidR="007D6F45" w:rsidRDefault="007D6F45" w:rsidP="007D6F45">
            <w:pPr>
              <w:jc w:val="center"/>
              <w:rPr>
                <w:rFonts w:ascii="Times New Roman" w:hAnsi="Times New Roman" w:cs="Times New Roman"/>
                <w:sz w:val="24"/>
                <w:szCs w:val="24"/>
              </w:rPr>
            </w:pPr>
            <w:r>
              <w:rPr>
                <w:rFonts w:ascii="Times New Roman" w:hAnsi="Times New Roman" w:cs="Times New Roman"/>
                <w:sz w:val="24"/>
                <w:szCs w:val="24"/>
              </w:rPr>
              <w:t>72</w:t>
            </w:r>
          </w:p>
        </w:tc>
        <w:tc>
          <w:tcPr>
            <w:tcW w:w="1980" w:type="dxa"/>
          </w:tcPr>
          <w:p w:rsidR="007D6F45" w:rsidRDefault="006237EF" w:rsidP="00793577">
            <w:pPr>
              <w:jc w:val="center"/>
              <w:rPr>
                <w:rFonts w:ascii="Times New Roman" w:hAnsi="Times New Roman" w:cs="Times New Roman"/>
                <w:sz w:val="24"/>
                <w:szCs w:val="24"/>
              </w:rPr>
            </w:pPr>
            <w:r>
              <w:rPr>
                <w:rFonts w:ascii="Times New Roman" w:hAnsi="Times New Roman" w:cs="Times New Roman"/>
                <w:sz w:val="24"/>
                <w:szCs w:val="24"/>
              </w:rPr>
              <w:t>11.78</w:t>
            </w:r>
          </w:p>
        </w:tc>
        <w:tc>
          <w:tcPr>
            <w:tcW w:w="1530" w:type="dxa"/>
          </w:tcPr>
          <w:p w:rsidR="007D6F45" w:rsidRDefault="00741B11" w:rsidP="00741B11">
            <w:pPr>
              <w:jc w:val="center"/>
              <w:rPr>
                <w:rFonts w:ascii="Times New Roman" w:hAnsi="Times New Roman" w:cs="Times New Roman"/>
                <w:sz w:val="24"/>
                <w:szCs w:val="24"/>
              </w:rPr>
            </w:pPr>
            <w:r>
              <w:rPr>
                <w:rFonts w:ascii="Times New Roman" w:hAnsi="Times New Roman" w:cs="Times New Roman"/>
                <w:sz w:val="24"/>
                <w:szCs w:val="24"/>
              </w:rPr>
              <w:t>2.19</w:t>
            </w:r>
          </w:p>
        </w:tc>
      </w:tr>
      <w:tr w:rsidR="007D6F45" w:rsidTr="007D6F45">
        <w:tc>
          <w:tcPr>
            <w:tcW w:w="1915" w:type="dxa"/>
          </w:tcPr>
          <w:p w:rsidR="007D6F45" w:rsidRDefault="007D6F45">
            <w:pPr>
              <w:rPr>
                <w:rFonts w:ascii="Times New Roman" w:hAnsi="Times New Roman" w:cs="Times New Roman"/>
                <w:sz w:val="24"/>
                <w:szCs w:val="24"/>
              </w:rPr>
            </w:pPr>
            <w:r>
              <w:rPr>
                <w:rFonts w:ascii="Times New Roman" w:hAnsi="Times New Roman" w:cs="Times New Roman"/>
                <w:sz w:val="24"/>
                <w:szCs w:val="24"/>
              </w:rPr>
              <w:t>AB 2011</w:t>
            </w:r>
          </w:p>
        </w:tc>
        <w:tc>
          <w:tcPr>
            <w:tcW w:w="893" w:type="dxa"/>
          </w:tcPr>
          <w:p w:rsidR="007D6F45" w:rsidRDefault="007D6F45" w:rsidP="007D6F45">
            <w:pPr>
              <w:jc w:val="center"/>
              <w:rPr>
                <w:rFonts w:ascii="Times New Roman" w:hAnsi="Times New Roman" w:cs="Times New Roman"/>
                <w:sz w:val="24"/>
                <w:szCs w:val="24"/>
              </w:rPr>
            </w:pPr>
            <w:r>
              <w:rPr>
                <w:rFonts w:ascii="Times New Roman" w:hAnsi="Times New Roman" w:cs="Times New Roman"/>
                <w:sz w:val="24"/>
                <w:szCs w:val="24"/>
              </w:rPr>
              <w:t>29</w:t>
            </w:r>
          </w:p>
        </w:tc>
        <w:tc>
          <w:tcPr>
            <w:tcW w:w="1530" w:type="dxa"/>
          </w:tcPr>
          <w:p w:rsidR="007D6F45" w:rsidRDefault="007D6F45" w:rsidP="007D6F45">
            <w:pPr>
              <w:jc w:val="center"/>
              <w:rPr>
                <w:rFonts w:ascii="Times New Roman" w:hAnsi="Times New Roman" w:cs="Times New Roman"/>
                <w:sz w:val="24"/>
                <w:szCs w:val="24"/>
              </w:rPr>
            </w:pPr>
            <w:r>
              <w:rPr>
                <w:rFonts w:ascii="Times New Roman" w:hAnsi="Times New Roman" w:cs="Times New Roman"/>
                <w:sz w:val="24"/>
                <w:szCs w:val="24"/>
              </w:rPr>
              <w:t>75.24</w:t>
            </w:r>
          </w:p>
        </w:tc>
        <w:tc>
          <w:tcPr>
            <w:tcW w:w="1980" w:type="dxa"/>
          </w:tcPr>
          <w:p w:rsidR="007D6F45" w:rsidRDefault="006237EF" w:rsidP="00793577">
            <w:pPr>
              <w:jc w:val="center"/>
              <w:rPr>
                <w:rFonts w:ascii="Times New Roman" w:hAnsi="Times New Roman" w:cs="Times New Roman"/>
                <w:sz w:val="24"/>
                <w:szCs w:val="24"/>
              </w:rPr>
            </w:pPr>
            <w:r>
              <w:rPr>
                <w:rFonts w:ascii="Times New Roman" w:hAnsi="Times New Roman" w:cs="Times New Roman"/>
                <w:sz w:val="24"/>
                <w:szCs w:val="24"/>
              </w:rPr>
              <w:t>10.20</w:t>
            </w:r>
          </w:p>
        </w:tc>
        <w:tc>
          <w:tcPr>
            <w:tcW w:w="1530" w:type="dxa"/>
          </w:tcPr>
          <w:p w:rsidR="007D6F45" w:rsidRDefault="00741B11" w:rsidP="00741B11">
            <w:pPr>
              <w:jc w:val="center"/>
              <w:rPr>
                <w:rFonts w:ascii="Times New Roman" w:hAnsi="Times New Roman" w:cs="Times New Roman"/>
                <w:sz w:val="24"/>
                <w:szCs w:val="24"/>
              </w:rPr>
            </w:pPr>
            <w:r>
              <w:rPr>
                <w:rFonts w:ascii="Times New Roman" w:hAnsi="Times New Roman" w:cs="Times New Roman"/>
                <w:sz w:val="24"/>
                <w:szCs w:val="24"/>
              </w:rPr>
              <w:t>1.89</w:t>
            </w:r>
          </w:p>
        </w:tc>
      </w:tr>
    </w:tbl>
    <w:p w:rsidR="004C7B40" w:rsidRDefault="004C7B40">
      <w:pPr>
        <w:rPr>
          <w:rFonts w:ascii="Times New Roman" w:hAnsi="Times New Roman" w:cs="Times New Roman"/>
          <w:sz w:val="24"/>
          <w:szCs w:val="24"/>
        </w:rPr>
      </w:pPr>
      <w:r>
        <w:rPr>
          <w:rFonts w:ascii="Times New Roman" w:hAnsi="Times New Roman" w:cs="Times New Roman"/>
          <w:sz w:val="24"/>
          <w:szCs w:val="24"/>
        </w:rPr>
        <w:tab/>
      </w:r>
    </w:p>
    <w:p w:rsidR="006372C5" w:rsidRDefault="006372C5">
      <w:pPr>
        <w:rPr>
          <w:rFonts w:ascii="Times New Roman" w:hAnsi="Times New Roman" w:cs="Times New Roman"/>
          <w:sz w:val="24"/>
          <w:szCs w:val="24"/>
        </w:rPr>
      </w:pPr>
      <w:r>
        <w:rPr>
          <w:rFonts w:ascii="Times New Roman" w:hAnsi="Times New Roman" w:cs="Times New Roman"/>
          <w:sz w:val="24"/>
          <w:szCs w:val="24"/>
        </w:rPr>
        <w:t>The r</w:t>
      </w:r>
      <w:r w:rsidR="007D6F45">
        <w:rPr>
          <w:rFonts w:ascii="Times New Roman" w:hAnsi="Times New Roman" w:cs="Times New Roman"/>
          <w:sz w:val="24"/>
          <w:szCs w:val="24"/>
        </w:rPr>
        <w:t>esults show that the A/B</w:t>
      </w:r>
      <w:r w:rsidR="00901AF8">
        <w:rPr>
          <w:rFonts w:ascii="Times New Roman" w:hAnsi="Times New Roman" w:cs="Times New Roman"/>
          <w:sz w:val="24"/>
          <w:szCs w:val="24"/>
        </w:rPr>
        <w:t xml:space="preserve"> 2011</w:t>
      </w:r>
      <w:r w:rsidR="007D6F45">
        <w:rPr>
          <w:rFonts w:ascii="Times New Roman" w:hAnsi="Times New Roman" w:cs="Times New Roman"/>
          <w:sz w:val="24"/>
          <w:szCs w:val="24"/>
        </w:rPr>
        <w:t xml:space="preserve"> group mean of</w:t>
      </w:r>
      <w:r w:rsidR="00793577">
        <w:rPr>
          <w:rFonts w:ascii="Times New Roman" w:hAnsi="Times New Roman" w:cs="Times New Roman"/>
          <w:sz w:val="24"/>
          <w:szCs w:val="24"/>
        </w:rPr>
        <w:t xml:space="preserve"> 75.24 </w:t>
      </w:r>
      <w:r w:rsidR="007D6F45">
        <w:rPr>
          <w:rFonts w:ascii="Times New Roman" w:hAnsi="Times New Roman" w:cs="Times New Roman"/>
          <w:sz w:val="24"/>
          <w:szCs w:val="24"/>
        </w:rPr>
        <w:t>was 3.24</w:t>
      </w:r>
      <w:r>
        <w:rPr>
          <w:rFonts w:ascii="Times New Roman" w:hAnsi="Times New Roman" w:cs="Times New Roman"/>
          <w:sz w:val="24"/>
          <w:szCs w:val="24"/>
        </w:rPr>
        <w:t xml:space="preserve"> points higher tha</w:t>
      </w:r>
      <w:r w:rsidR="00901AF8">
        <w:rPr>
          <w:rFonts w:ascii="Times New Roman" w:hAnsi="Times New Roman" w:cs="Times New Roman"/>
          <w:sz w:val="24"/>
          <w:szCs w:val="24"/>
        </w:rPr>
        <w:t>n the 1Sem</w:t>
      </w:r>
      <w:r w:rsidR="007D6F45">
        <w:rPr>
          <w:rFonts w:ascii="Times New Roman" w:hAnsi="Times New Roman" w:cs="Times New Roman"/>
          <w:sz w:val="24"/>
          <w:szCs w:val="24"/>
        </w:rPr>
        <w:t xml:space="preserve"> </w:t>
      </w:r>
      <w:r w:rsidR="00901AF8">
        <w:rPr>
          <w:rFonts w:ascii="Times New Roman" w:hAnsi="Times New Roman" w:cs="Times New Roman"/>
          <w:sz w:val="24"/>
          <w:szCs w:val="24"/>
        </w:rPr>
        <w:t xml:space="preserve">2010 </w:t>
      </w:r>
      <w:r w:rsidR="007D6F45">
        <w:rPr>
          <w:rFonts w:ascii="Times New Roman" w:hAnsi="Times New Roman" w:cs="Times New Roman"/>
          <w:sz w:val="24"/>
          <w:szCs w:val="24"/>
        </w:rPr>
        <w:t xml:space="preserve">group mean of 72. </w:t>
      </w:r>
      <w:r w:rsidR="00793577">
        <w:rPr>
          <w:rFonts w:ascii="Times New Roman" w:hAnsi="Times New Roman" w:cs="Times New Roman"/>
          <w:sz w:val="24"/>
          <w:szCs w:val="24"/>
        </w:rPr>
        <w:t xml:space="preserve">.  The standard deviations for both groups </w:t>
      </w:r>
      <w:r w:rsidR="000F6AB8">
        <w:rPr>
          <w:rFonts w:ascii="Times New Roman" w:hAnsi="Times New Roman" w:cs="Times New Roman"/>
          <w:sz w:val="24"/>
          <w:szCs w:val="24"/>
        </w:rPr>
        <w:t xml:space="preserve">are </w:t>
      </w:r>
      <w:r w:rsidR="00901AF8">
        <w:rPr>
          <w:rFonts w:ascii="Times New Roman" w:hAnsi="Times New Roman" w:cs="Times New Roman"/>
          <w:sz w:val="24"/>
          <w:szCs w:val="24"/>
        </w:rPr>
        <w:t xml:space="preserve">within 1.58 of each other.  The 1Sem 2010 group contains greater variability in deviations than the AB 2011 group.  Since these scores were not randomly selected, this variability may be the result of chance. </w:t>
      </w:r>
    </w:p>
    <w:p w:rsidR="004C7B40" w:rsidRDefault="004C7B40">
      <w:pPr>
        <w:rPr>
          <w:rFonts w:ascii="Times New Roman" w:hAnsi="Times New Roman" w:cs="Times New Roman"/>
          <w:sz w:val="24"/>
          <w:szCs w:val="24"/>
        </w:rPr>
      </w:pPr>
    </w:p>
    <w:p w:rsidR="004C7B40" w:rsidRDefault="004C7B40">
      <w:pPr>
        <w:rPr>
          <w:rFonts w:ascii="Times New Roman" w:hAnsi="Times New Roman" w:cs="Times New Roman"/>
          <w:sz w:val="24"/>
          <w:szCs w:val="24"/>
        </w:rPr>
      </w:pPr>
      <w:r>
        <w:rPr>
          <w:rFonts w:ascii="Times New Roman" w:hAnsi="Times New Roman" w:cs="Times New Roman"/>
          <w:sz w:val="24"/>
          <w:szCs w:val="24"/>
        </w:rPr>
        <w:t>Table 2 presents results of Independent T-Test and Confidence Intervals.</w:t>
      </w:r>
    </w:p>
    <w:tbl>
      <w:tblPr>
        <w:tblStyle w:val="TableGrid"/>
        <w:tblW w:w="8286" w:type="dxa"/>
        <w:tblLook w:val="04A0" w:firstRow="1" w:lastRow="0" w:firstColumn="1" w:lastColumn="0" w:noHBand="0" w:noVBand="1"/>
      </w:tblPr>
      <w:tblGrid>
        <w:gridCol w:w="1470"/>
        <w:gridCol w:w="881"/>
        <w:gridCol w:w="957"/>
        <w:gridCol w:w="1483"/>
        <w:gridCol w:w="1290"/>
        <w:gridCol w:w="2205"/>
      </w:tblGrid>
      <w:tr w:rsidR="000F6AB8" w:rsidTr="000F6AB8">
        <w:trPr>
          <w:trHeight w:val="703"/>
        </w:trPr>
        <w:tc>
          <w:tcPr>
            <w:tcW w:w="1470"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Assumptions</w:t>
            </w:r>
          </w:p>
        </w:tc>
        <w:tc>
          <w:tcPr>
            <w:tcW w:w="881"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0F6AB8" w:rsidRDefault="000F6AB8">
            <w:pPr>
              <w:rPr>
                <w:rFonts w:ascii="Times New Roman" w:hAnsi="Times New Roman" w:cs="Times New Roman"/>
                <w:sz w:val="24"/>
                <w:szCs w:val="24"/>
              </w:rPr>
            </w:pPr>
            <w:proofErr w:type="spellStart"/>
            <w:r>
              <w:rPr>
                <w:rFonts w:ascii="Times New Roman" w:hAnsi="Times New Roman" w:cs="Times New Roman"/>
                <w:sz w:val="24"/>
                <w:szCs w:val="24"/>
              </w:rPr>
              <w:t>df</w:t>
            </w:r>
            <w:proofErr w:type="spellEnd"/>
          </w:p>
        </w:tc>
        <w:tc>
          <w:tcPr>
            <w:tcW w:w="1483"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Sig 2 tailed</w:t>
            </w:r>
          </w:p>
        </w:tc>
        <w:tc>
          <w:tcPr>
            <w:tcW w:w="1290"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Mean Difference</w:t>
            </w:r>
          </w:p>
        </w:tc>
        <w:tc>
          <w:tcPr>
            <w:tcW w:w="2205"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95% Confidence Interval</w:t>
            </w:r>
          </w:p>
        </w:tc>
      </w:tr>
      <w:tr w:rsidR="000F6AB8" w:rsidTr="000F6AB8">
        <w:trPr>
          <w:trHeight w:val="586"/>
        </w:trPr>
        <w:tc>
          <w:tcPr>
            <w:tcW w:w="1470"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Equal Variance</w:t>
            </w:r>
          </w:p>
        </w:tc>
        <w:tc>
          <w:tcPr>
            <w:tcW w:w="881"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-1.2</w:t>
            </w:r>
          </w:p>
        </w:tc>
        <w:tc>
          <w:tcPr>
            <w:tcW w:w="957"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28</w:t>
            </w:r>
          </w:p>
        </w:tc>
        <w:tc>
          <w:tcPr>
            <w:tcW w:w="1483"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0.37</w:t>
            </w:r>
          </w:p>
        </w:tc>
        <w:tc>
          <w:tcPr>
            <w:tcW w:w="1290"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-3.24</w:t>
            </w:r>
          </w:p>
        </w:tc>
        <w:tc>
          <w:tcPr>
            <w:tcW w:w="2205" w:type="dxa"/>
          </w:tcPr>
          <w:p w:rsidR="000F6AB8" w:rsidRDefault="000F6AB8">
            <w:pPr>
              <w:rPr>
                <w:rFonts w:ascii="Times New Roman" w:hAnsi="Times New Roman" w:cs="Times New Roman"/>
                <w:sz w:val="24"/>
                <w:szCs w:val="24"/>
              </w:rPr>
            </w:pPr>
            <w:r>
              <w:rPr>
                <w:rFonts w:ascii="Times New Roman" w:hAnsi="Times New Roman" w:cs="Times New Roman"/>
                <w:sz w:val="24"/>
                <w:szCs w:val="24"/>
              </w:rPr>
              <w:t>L –  68.02  U- 75.98</w:t>
            </w:r>
          </w:p>
        </w:tc>
      </w:tr>
    </w:tbl>
    <w:p w:rsidR="004C7B40" w:rsidRDefault="004C7B40">
      <w:pPr>
        <w:rPr>
          <w:rFonts w:ascii="Times New Roman" w:hAnsi="Times New Roman" w:cs="Times New Roman"/>
          <w:sz w:val="24"/>
          <w:szCs w:val="24"/>
        </w:rPr>
      </w:pPr>
    </w:p>
    <w:p w:rsidR="000F6AB8" w:rsidRPr="002A4E0A" w:rsidRDefault="000F6AB8">
      <w:pPr>
        <w:rPr>
          <w:rFonts w:ascii="Times New Roman" w:hAnsi="Times New Roman" w:cs="Times New Roman"/>
          <w:sz w:val="24"/>
          <w:szCs w:val="24"/>
        </w:rPr>
      </w:pPr>
      <w:r>
        <w:rPr>
          <w:rFonts w:ascii="Times New Roman" w:hAnsi="Times New Roman" w:cs="Times New Roman"/>
          <w:sz w:val="24"/>
          <w:szCs w:val="24"/>
        </w:rPr>
        <w:t xml:space="preserve">The AB 2011 mean is 75.24 is near the upper limit of the 95% confidence interval.  The Ho = 72 is rejected.  The alternative hypothesis H1 ≠ 72 is accepted but there is no significant difference according to the confidence interval.  Since the AB2011 Mean was close to being statistically significant further research would be warranted to determine if a change in scheduling of similar courses from a one semester block to a year-long A/B block would lead to increased performance on the </w:t>
      </w:r>
      <w:r w:rsidR="00901AF8">
        <w:rPr>
          <w:rFonts w:ascii="Times New Roman" w:hAnsi="Times New Roman" w:cs="Times New Roman"/>
          <w:sz w:val="24"/>
          <w:szCs w:val="24"/>
        </w:rPr>
        <w:t xml:space="preserve">EOCT.  </w:t>
      </w:r>
    </w:p>
    <w:sectPr w:rsidR="000F6AB8" w:rsidRPr="002A4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35D"/>
    <w:rsid w:val="00005865"/>
    <w:rsid w:val="000F635D"/>
    <w:rsid w:val="000F6AB8"/>
    <w:rsid w:val="001132F8"/>
    <w:rsid w:val="002A4E0A"/>
    <w:rsid w:val="0034059C"/>
    <w:rsid w:val="003C2779"/>
    <w:rsid w:val="004A6D97"/>
    <w:rsid w:val="004B5DB0"/>
    <w:rsid w:val="004C7B40"/>
    <w:rsid w:val="005C294F"/>
    <w:rsid w:val="006237EF"/>
    <w:rsid w:val="006372C5"/>
    <w:rsid w:val="0067640D"/>
    <w:rsid w:val="00741B11"/>
    <w:rsid w:val="00771CB3"/>
    <w:rsid w:val="00793577"/>
    <w:rsid w:val="007D6943"/>
    <w:rsid w:val="007D6F45"/>
    <w:rsid w:val="00865DDD"/>
    <w:rsid w:val="00901AF8"/>
    <w:rsid w:val="00BB0026"/>
    <w:rsid w:val="00C12855"/>
    <w:rsid w:val="00C30D99"/>
    <w:rsid w:val="00C35C1C"/>
    <w:rsid w:val="00DC38D3"/>
    <w:rsid w:val="00EB1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6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Franco</cp:lastModifiedBy>
  <cp:revision>15</cp:revision>
  <dcterms:created xsi:type="dcterms:W3CDTF">2011-07-17T23:17:00Z</dcterms:created>
  <dcterms:modified xsi:type="dcterms:W3CDTF">2011-07-18T14:06:00Z</dcterms:modified>
</cp:coreProperties>
</file>